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A" w:rsidRPr="002F6205" w:rsidRDefault="009019BA" w:rsidP="009019BA">
      <w:pPr>
        <w:shd w:val="clear" w:color="auto" w:fill="FFFFFF"/>
        <w:ind w:left="11" w:right="11" w:firstLine="272"/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 w:rsidRPr="002F6205">
        <w:rPr>
          <w:b/>
          <w:bCs/>
          <w:caps/>
          <w:sz w:val="22"/>
          <w:szCs w:val="22"/>
        </w:rPr>
        <w:t xml:space="preserve">сообщение </w:t>
      </w:r>
      <w:r w:rsidR="00EA0AB5">
        <w:rPr>
          <w:b/>
          <w:bCs/>
          <w:caps/>
          <w:sz w:val="22"/>
          <w:szCs w:val="22"/>
        </w:rPr>
        <w:t>О ВОЗОБНОВЛЕНИИ</w:t>
      </w:r>
      <w:r w:rsidRPr="002F6205">
        <w:rPr>
          <w:b/>
          <w:bCs/>
          <w:caps/>
          <w:sz w:val="22"/>
          <w:szCs w:val="22"/>
        </w:rPr>
        <w:t xml:space="preserve"> </w:t>
      </w:r>
      <w:r w:rsidR="00DC49BB">
        <w:rPr>
          <w:b/>
          <w:bCs/>
          <w:caps/>
          <w:sz w:val="22"/>
          <w:szCs w:val="22"/>
        </w:rPr>
        <w:t>погашениЯ</w:t>
      </w:r>
      <w:r w:rsidR="00EA0AB5">
        <w:rPr>
          <w:b/>
          <w:bCs/>
          <w:caps/>
          <w:sz w:val="22"/>
          <w:szCs w:val="22"/>
        </w:rPr>
        <w:t xml:space="preserve"> </w:t>
      </w:r>
      <w:r w:rsidRPr="002F6205">
        <w:rPr>
          <w:b/>
          <w:bCs/>
          <w:caps/>
          <w:sz w:val="22"/>
          <w:szCs w:val="22"/>
        </w:rPr>
        <w:t xml:space="preserve">ИНВЕСТИЦИОННЫХ ПАЕВ </w:t>
      </w:r>
      <w:r w:rsidR="00C11DD7">
        <w:rPr>
          <w:b/>
          <w:bCs/>
          <w:caps/>
          <w:sz w:val="22"/>
          <w:szCs w:val="22"/>
        </w:rPr>
        <w:t>ЗПИФ ФИНАНСОВЫХ</w:t>
      </w:r>
      <w:r w:rsidR="00DC49BB">
        <w:rPr>
          <w:b/>
          <w:bCs/>
          <w:caps/>
          <w:sz w:val="22"/>
          <w:szCs w:val="22"/>
        </w:rPr>
        <w:t xml:space="preserve"> ИНСТРУМЕНТОВ «ТКБ ИНВЕСТМЕНТ ПАРТНЕРС – </w:t>
      </w:r>
      <w:r w:rsidR="00EA0AB5">
        <w:rPr>
          <w:b/>
          <w:bCs/>
          <w:caps/>
          <w:sz w:val="22"/>
          <w:szCs w:val="22"/>
        </w:rPr>
        <w:t>ХЕДЖЕВЫЙ</w:t>
      </w:r>
      <w:r w:rsidR="00F17C73">
        <w:rPr>
          <w:b/>
          <w:bCs/>
          <w:caps/>
          <w:sz w:val="22"/>
          <w:szCs w:val="22"/>
        </w:rPr>
        <w:t xml:space="preserve"> фонд</w:t>
      </w:r>
      <w:r w:rsidR="00DC49BB">
        <w:rPr>
          <w:b/>
          <w:bCs/>
          <w:caps/>
          <w:sz w:val="22"/>
          <w:szCs w:val="22"/>
        </w:rPr>
        <w:t>»</w:t>
      </w:r>
      <w:r w:rsidRPr="002F6205">
        <w:rPr>
          <w:b/>
          <w:bCs/>
          <w:caps/>
          <w:sz w:val="22"/>
          <w:szCs w:val="22"/>
        </w:rPr>
        <w:t xml:space="preserve"> </w:t>
      </w:r>
    </w:p>
    <w:p w:rsidR="009019BA" w:rsidRPr="002F6205" w:rsidRDefault="009019BA" w:rsidP="009019BA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9019BA" w:rsidRPr="007C53C2" w:rsidRDefault="00D87320" w:rsidP="00D87320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2"/>
          <w:szCs w:val="22"/>
        </w:rPr>
      </w:pPr>
      <w:r w:rsidRPr="007C53C2">
        <w:rPr>
          <w:b/>
          <w:sz w:val="22"/>
          <w:szCs w:val="22"/>
        </w:rPr>
        <w:t>ТКБ Инвестмент Партнерс (Открытое акционерное общество)</w:t>
      </w:r>
      <w:r w:rsidRPr="007C53C2">
        <w:rPr>
          <w:sz w:val="22"/>
          <w:szCs w:val="22"/>
        </w:rPr>
        <w:t xml:space="preserve"> (далее – «Управляющая компания») (Лицензия на осуществление деятельности по управлению инвестиционными фондами, паевыми инвестиционными фондами и него</w:t>
      </w:r>
      <w:r w:rsidRPr="007C53C2">
        <w:rPr>
          <w:sz w:val="22"/>
          <w:szCs w:val="22"/>
        </w:rPr>
        <w:softHyphen/>
        <w:t xml:space="preserve">сударственными пенсионными фондами № 21-000-1-00069 выдана ФСФР России 17 июня 2002 года) </w:t>
      </w:r>
      <w:r w:rsidR="00F17C73" w:rsidRPr="007C53C2">
        <w:rPr>
          <w:b/>
          <w:sz w:val="22"/>
          <w:szCs w:val="22"/>
        </w:rPr>
        <w:t>сообщает о возобновлении погашения</w:t>
      </w:r>
      <w:r w:rsidR="00F90797" w:rsidRPr="007C53C2">
        <w:rPr>
          <w:b/>
          <w:sz w:val="22"/>
          <w:szCs w:val="22"/>
        </w:rPr>
        <w:t xml:space="preserve"> инвестиционных паев</w:t>
      </w:r>
      <w:r w:rsidR="009019BA" w:rsidRPr="007C53C2">
        <w:rPr>
          <w:b/>
          <w:sz w:val="22"/>
          <w:szCs w:val="22"/>
        </w:rPr>
        <w:t>:</w:t>
      </w:r>
    </w:p>
    <w:p w:rsidR="009019BA" w:rsidRPr="007C53C2" w:rsidRDefault="009019BA" w:rsidP="009019BA">
      <w:pPr>
        <w:pStyle w:val="2"/>
        <w:autoSpaceDE w:val="0"/>
        <w:autoSpaceDN w:val="0"/>
        <w:spacing w:before="0" w:after="0" w:line="240" w:lineRule="auto"/>
        <w:rPr>
          <w:sz w:val="22"/>
          <w:szCs w:val="22"/>
        </w:rPr>
      </w:pPr>
    </w:p>
    <w:p w:rsidR="00D87320" w:rsidRPr="007C53C2" w:rsidRDefault="00F17C73" w:rsidP="009019BA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z w:val="22"/>
          <w:szCs w:val="22"/>
          <w:shd w:val="clear" w:color="auto" w:fill="FFFFFF"/>
        </w:rPr>
      </w:pPr>
      <w:r w:rsidRPr="007C53C2">
        <w:rPr>
          <w:color w:val="000000"/>
          <w:sz w:val="22"/>
          <w:szCs w:val="22"/>
          <w:shd w:val="clear" w:color="auto" w:fill="FFFFFF"/>
        </w:rPr>
        <w:t>Закрытого</w:t>
      </w:r>
      <w:r w:rsidR="00A41DE8" w:rsidRPr="007C53C2">
        <w:rPr>
          <w:color w:val="000000"/>
          <w:sz w:val="22"/>
          <w:szCs w:val="22"/>
          <w:shd w:val="clear" w:color="auto" w:fill="FFFFFF"/>
        </w:rPr>
        <w:t xml:space="preserve"> паевого инвестиционного</w:t>
      </w:r>
      <w:r w:rsidR="006B4304" w:rsidRPr="007C53C2">
        <w:rPr>
          <w:color w:val="000000"/>
          <w:sz w:val="22"/>
          <w:szCs w:val="22"/>
          <w:shd w:val="clear" w:color="auto" w:fill="FFFFFF"/>
        </w:rPr>
        <w:t xml:space="preserve"> фонд</w:t>
      </w:r>
      <w:r w:rsidR="00A41DE8" w:rsidRPr="007C53C2">
        <w:rPr>
          <w:color w:val="000000"/>
          <w:sz w:val="22"/>
          <w:szCs w:val="22"/>
          <w:shd w:val="clear" w:color="auto" w:fill="FFFFFF"/>
        </w:rPr>
        <w:t>а</w:t>
      </w:r>
      <w:r w:rsidR="006B4304" w:rsidRPr="007C53C2">
        <w:rPr>
          <w:color w:val="000000"/>
          <w:sz w:val="22"/>
          <w:szCs w:val="22"/>
          <w:shd w:val="clear" w:color="auto" w:fill="FFFFFF"/>
        </w:rPr>
        <w:t xml:space="preserve"> финансовых инструментов «ТКБ Инвестмент Партнерс – </w:t>
      </w:r>
      <w:r w:rsidR="003111C6" w:rsidRPr="007C53C2">
        <w:rPr>
          <w:color w:val="000000"/>
          <w:sz w:val="22"/>
          <w:szCs w:val="22"/>
          <w:shd w:val="clear" w:color="auto" w:fill="FFFFFF"/>
        </w:rPr>
        <w:t>Хеджевый фонд</w:t>
      </w:r>
      <w:r w:rsidR="006B4304" w:rsidRPr="007C53C2">
        <w:rPr>
          <w:color w:val="000000"/>
          <w:sz w:val="22"/>
          <w:szCs w:val="22"/>
          <w:shd w:val="clear" w:color="auto" w:fill="FFFFFF"/>
        </w:rPr>
        <w:t>» (далее – Фонд) (</w:t>
      </w:r>
      <w:r w:rsidR="00571F07" w:rsidRPr="007C53C2">
        <w:rPr>
          <w:color w:val="000000"/>
          <w:sz w:val="22"/>
          <w:szCs w:val="22"/>
          <w:shd w:val="clear" w:color="auto" w:fill="FFFFFF"/>
        </w:rPr>
        <w:t xml:space="preserve">Правила доверительного управления Фондом зарегистрированы </w:t>
      </w:r>
      <w:r w:rsidR="00571F07" w:rsidRPr="007C53C2">
        <w:rPr>
          <w:bCs/>
          <w:sz w:val="22"/>
          <w:szCs w:val="22"/>
        </w:rPr>
        <w:t>ФСФР России 16 апреля 2013 г. за №2584</w:t>
      </w:r>
      <w:r w:rsidR="006B4304" w:rsidRPr="007C53C2">
        <w:rPr>
          <w:color w:val="000000"/>
          <w:sz w:val="22"/>
          <w:szCs w:val="22"/>
          <w:shd w:val="clear" w:color="auto" w:fill="FFFFFF"/>
        </w:rPr>
        <w:t>);</w:t>
      </w:r>
    </w:p>
    <w:p w:rsidR="006B4304" w:rsidRPr="007C53C2" w:rsidRDefault="006B4304" w:rsidP="009019BA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z w:val="22"/>
          <w:szCs w:val="22"/>
          <w:shd w:val="clear" w:color="auto" w:fill="FFFFFF"/>
        </w:rPr>
      </w:pPr>
    </w:p>
    <w:p w:rsidR="009019BA" w:rsidRPr="007C53C2" w:rsidRDefault="009019BA" w:rsidP="009019BA">
      <w:pPr>
        <w:pStyle w:val="2"/>
        <w:autoSpaceDE w:val="0"/>
        <w:autoSpaceDN w:val="0"/>
        <w:spacing w:before="0" w:after="0" w:line="240" w:lineRule="auto"/>
        <w:ind w:left="14" w:firstLine="526"/>
        <w:rPr>
          <w:b/>
          <w:sz w:val="22"/>
          <w:szCs w:val="22"/>
        </w:rPr>
      </w:pPr>
      <w:r w:rsidRPr="007C53C2">
        <w:rPr>
          <w:b/>
          <w:sz w:val="22"/>
          <w:szCs w:val="22"/>
        </w:rPr>
        <w:t xml:space="preserve">Дата, с которой </w:t>
      </w:r>
      <w:r w:rsidR="00826988" w:rsidRPr="007C53C2">
        <w:rPr>
          <w:b/>
          <w:sz w:val="22"/>
          <w:szCs w:val="22"/>
        </w:rPr>
        <w:t>возобновлен</w:t>
      </w:r>
      <w:r w:rsidR="00C11DD7" w:rsidRPr="007C53C2">
        <w:rPr>
          <w:b/>
          <w:sz w:val="22"/>
          <w:szCs w:val="22"/>
        </w:rPr>
        <w:t xml:space="preserve">о погашение </w:t>
      </w:r>
      <w:r w:rsidRPr="007C53C2">
        <w:rPr>
          <w:b/>
          <w:sz w:val="22"/>
          <w:szCs w:val="22"/>
        </w:rPr>
        <w:t xml:space="preserve">инвестиционных паев – </w:t>
      </w:r>
      <w:r w:rsidR="00C11DD7" w:rsidRPr="007C53C2">
        <w:rPr>
          <w:b/>
          <w:sz w:val="22"/>
          <w:szCs w:val="22"/>
        </w:rPr>
        <w:t>«23</w:t>
      </w:r>
      <w:r w:rsidR="00CC2135" w:rsidRPr="007C53C2">
        <w:rPr>
          <w:b/>
          <w:sz w:val="22"/>
          <w:szCs w:val="22"/>
        </w:rPr>
        <w:t>»</w:t>
      </w:r>
      <w:r w:rsidRPr="007C53C2">
        <w:rPr>
          <w:b/>
          <w:sz w:val="22"/>
          <w:szCs w:val="22"/>
        </w:rPr>
        <w:t xml:space="preserve"> </w:t>
      </w:r>
      <w:r w:rsidR="00C11DD7" w:rsidRPr="007C53C2">
        <w:rPr>
          <w:b/>
          <w:sz w:val="22"/>
          <w:szCs w:val="22"/>
        </w:rPr>
        <w:t>ноября</w:t>
      </w:r>
      <w:r w:rsidR="00083068" w:rsidRPr="007C53C2">
        <w:rPr>
          <w:b/>
          <w:sz w:val="22"/>
          <w:szCs w:val="22"/>
        </w:rPr>
        <w:t xml:space="preserve"> 2023</w:t>
      </w:r>
      <w:r w:rsidRPr="007C53C2">
        <w:rPr>
          <w:b/>
          <w:sz w:val="22"/>
          <w:szCs w:val="22"/>
        </w:rPr>
        <w:t xml:space="preserve"> года.</w:t>
      </w:r>
    </w:p>
    <w:p w:rsidR="009019BA" w:rsidRPr="007C53C2" w:rsidRDefault="009019BA" w:rsidP="009019BA">
      <w:pPr>
        <w:pStyle w:val="2"/>
        <w:autoSpaceDE w:val="0"/>
        <w:autoSpaceDN w:val="0"/>
        <w:spacing w:before="0" w:after="0" w:line="240" w:lineRule="auto"/>
        <w:ind w:left="14" w:firstLine="526"/>
        <w:rPr>
          <w:b/>
          <w:sz w:val="22"/>
          <w:szCs w:val="22"/>
        </w:rPr>
      </w:pPr>
    </w:p>
    <w:p w:rsidR="009019BA" w:rsidRPr="007C53C2" w:rsidRDefault="00826988" w:rsidP="009019BA">
      <w:pPr>
        <w:pStyle w:val="2"/>
        <w:autoSpaceDE w:val="0"/>
        <w:autoSpaceDN w:val="0"/>
        <w:spacing w:before="0" w:after="0" w:line="240" w:lineRule="auto"/>
        <w:ind w:left="14" w:firstLine="526"/>
        <w:rPr>
          <w:b/>
          <w:sz w:val="22"/>
          <w:szCs w:val="22"/>
        </w:rPr>
      </w:pPr>
      <w:r w:rsidRPr="007C53C2">
        <w:rPr>
          <w:b/>
          <w:sz w:val="22"/>
          <w:szCs w:val="22"/>
        </w:rPr>
        <w:t>Стоимость чистых активов и расчетная стоимость инвестиционного пая на день возобновления</w:t>
      </w:r>
      <w:r w:rsidR="00F90797" w:rsidRPr="007C53C2">
        <w:rPr>
          <w:b/>
          <w:sz w:val="22"/>
          <w:szCs w:val="22"/>
        </w:rPr>
        <w:t xml:space="preserve"> погашения инвестиционных паев</w:t>
      </w:r>
      <w:r w:rsidRPr="007C53C2">
        <w:rPr>
          <w:b/>
          <w:sz w:val="22"/>
          <w:szCs w:val="22"/>
        </w:rPr>
        <w:t>.</w:t>
      </w:r>
    </w:p>
    <w:p w:rsidR="009019BA" w:rsidRPr="007C53C2" w:rsidRDefault="009019BA" w:rsidP="009019BA">
      <w:pPr>
        <w:spacing w:before="60" w:after="60"/>
        <w:jc w:val="both"/>
        <w:rPr>
          <w:sz w:val="22"/>
          <w:szCs w:val="22"/>
        </w:rPr>
      </w:pPr>
    </w:p>
    <w:p w:rsidR="00826988" w:rsidRPr="007C53C2" w:rsidRDefault="00826988" w:rsidP="009019BA">
      <w:pPr>
        <w:spacing w:before="60" w:after="60"/>
        <w:jc w:val="both"/>
        <w:rPr>
          <w:sz w:val="22"/>
          <w:szCs w:val="22"/>
        </w:rPr>
      </w:pPr>
      <w:r w:rsidRPr="007C53C2">
        <w:rPr>
          <w:sz w:val="22"/>
          <w:szCs w:val="22"/>
        </w:rPr>
        <w:t xml:space="preserve">Стоимость чистых активов </w:t>
      </w:r>
      <w:r w:rsidR="00F90797" w:rsidRPr="007C53C2">
        <w:rPr>
          <w:sz w:val="22"/>
          <w:szCs w:val="22"/>
        </w:rPr>
        <w:t xml:space="preserve">фонда </w:t>
      </w:r>
      <w:r w:rsidRPr="007C53C2">
        <w:rPr>
          <w:sz w:val="22"/>
          <w:szCs w:val="22"/>
        </w:rPr>
        <w:t xml:space="preserve">– </w:t>
      </w:r>
      <w:r w:rsidR="005B6758" w:rsidRPr="007C53C2">
        <w:rPr>
          <w:b/>
          <w:sz w:val="22"/>
          <w:szCs w:val="22"/>
        </w:rPr>
        <w:t>77 048 053.94</w:t>
      </w:r>
      <w:r w:rsidR="005B6758" w:rsidRPr="007C53C2">
        <w:rPr>
          <w:sz w:val="22"/>
          <w:szCs w:val="22"/>
        </w:rPr>
        <w:t xml:space="preserve"> рубля</w:t>
      </w:r>
    </w:p>
    <w:p w:rsidR="00826988" w:rsidRPr="007C53C2" w:rsidRDefault="00826988" w:rsidP="009019BA">
      <w:pPr>
        <w:spacing w:before="60" w:after="60"/>
        <w:jc w:val="both"/>
        <w:rPr>
          <w:sz w:val="22"/>
          <w:szCs w:val="22"/>
        </w:rPr>
      </w:pPr>
      <w:r w:rsidRPr="007C53C2">
        <w:rPr>
          <w:sz w:val="22"/>
          <w:szCs w:val="22"/>
        </w:rPr>
        <w:t>Расчетная стоимость инвестиционного пая фонда –</w:t>
      </w:r>
      <w:r w:rsidR="005B6758" w:rsidRPr="007C53C2">
        <w:rPr>
          <w:sz w:val="22"/>
          <w:szCs w:val="22"/>
        </w:rPr>
        <w:t xml:space="preserve"> </w:t>
      </w:r>
      <w:r w:rsidR="005B6758" w:rsidRPr="007C53C2">
        <w:rPr>
          <w:b/>
          <w:sz w:val="22"/>
          <w:szCs w:val="22"/>
        </w:rPr>
        <w:t>1 427.11</w:t>
      </w:r>
      <w:r w:rsidR="005B6758" w:rsidRPr="007C53C2">
        <w:rPr>
          <w:sz w:val="22"/>
          <w:szCs w:val="22"/>
        </w:rPr>
        <w:t xml:space="preserve"> рублей</w:t>
      </w:r>
    </w:p>
    <w:p w:rsidR="00826988" w:rsidRDefault="00826988" w:rsidP="009019BA">
      <w:pPr>
        <w:spacing w:before="60" w:after="60"/>
        <w:jc w:val="both"/>
        <w:rPr>
          <w:sz w:val="22"/>
          <w:szCs w:val="22"/>
        </w:rPr>
      </w:pPr>
    </w:p>
    <w:p w:rsidR="001C650A" w:rsidRDefault="001C650A" w:rsidP="009019BA">
      <w:pPr>
        <w:spacing w:before="60" w:after="60"/>
        <w:jc w:val="both"/>
        <w:rPr>
          <w:sz w:val="22"/>
          <w:szCs w:val="22"/>
        </w:rPr>
      </w:pPr>
    </w:p>
    <w:p w:rsidR="001C650A" w:rsidRDefault="001C650A" w:rsidP="009019BA">
      <w:pPr>
        <w:spacing w:before="60" w:after="60"/>
        <w:jc w:val="both"/>
        <w:rPr>
          <w:sz w:val="22"/>
          <w:szCs w:val="22"/>
        </w:rPr>
      </w:pPr>
    </w:p>
    <w:p w:rsidR="001C650A" w:rsidRDefault="001C650A" w:rsidP="009019BA">
      <w:pPr>
        <w:spacing w:before="60" w:after="60"/>
        <w:jc w:val="both"/>
        <w:rPr>
          <w:sz w:val="22"/>
          <w:szCs w:val="22"/>
        </w:rPr>
      </w:pPr>
    </w:p>
    <w:p w:rsidR="001C650A" w:rsidRDefault="001C650A" w:rsidP="009019BA">
      <w:pPr>
        <w:spacing w:before="60" w:after="60"/>
        <w:jc w:val="both"/>
        <w:rPr>
          <w:sz w:val="22"/>
          <w:szCs w:val="22"/>
        </w:rPr>
      </w:pPr>
    </w:p>
    <w:p w:rsidR="001C650A" w:rsidRDefault="001C650A" w:rsidP="009019BA">
      <w:pPr>
        <w:spacing w:before="60" w:after="60"/>
        <w:jc w:val="both"/>
        <w:rPr>
          <w:sz w:val="22"/>
          <w:szCs w:val="22"/>
        </w:rPr>
      </w:pPr>
    </w:p>
    <w:p w:rsidR="001C650A" w:rsidRDefault="001C650A" w:rsidP="009019BA">
      <w:pPr>
        <w:spacing w:before="60" w:after="60"/>
        <w:jc w:val="both"/>
        <w:rPr>
          <w:sz w:val="22"/>
          <w:szCs w:val="22"/>
        </w:rPr>
      </w:pPr>
    </w:p>
    <w:p w:rsidR="001C650A" w:rsidRPr="002F6205" w:rsidRDefault="001C650A" w:rsidP="009019BA">
      <w:pPr>
        <w:spacing w:before="60" w:after="60"/>
        <w:jc w:val="both"/>
        <w:rPr>
          <w:sz w:val="22"/>
          <w:szCs w:val="22"/>
        </w:rPr>
      </w:pPr>
    </w:p>
    <w:p w:rsidR="001C650A" w:rsidRPr="00A1485C" w:rsidRDefault="001C650A" w:rsidP="001C650A">
      <w:pPr>
        <w:spacing w:before="60" w:after="60"/>
        <w:ind w:firstLine="708"/>
        <w:jc w:val="both"/>
        <w:rPr>
          <w:sz w:val="28"/>
          <w:szCs w:val="28"/>
        </w:rPr>
      </w:pPr>
      <w:r w:rsidRPr="00A1485C"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инвестиционные паи следует внимательно ознакомиться с правилами доверительного управления паевым инвестиционным фондом.</w:t>
      </w:r>
    </w:p>
    <w:p w:rsidR="00416B30" w:rsidRDefault="00416B30" w:rsidP="001C650A">
      <w:pPr>
        <w:spacing w:before="60" w:after="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Фонд для квалифицированных инвесторов.</w:t>
      </w:r>
    </w:p>
    <w:p w:rsidR="001C650A" w:rsidRPr="00E37E21" w:rsidRDefault="001C650A" w:rsidP="001C650A">
      <w:pPr>
        <w:spacing w:before="60" w:after="60"/>
        <w:ind w:firstLine="708"/>
        <w:jc w:val="both"/>
        <w:rPr>
          <w:sz w:val="22"/>
          <w:szCs w:val="22"/>
        </w:rPr>
      </w:pPr>
      <w:r w:rsidRPr="00E37E21">
        <w:rPr>
          <w:sz w:val="22"/>
          <w:szCs w:val="22"/>
        </w:rPr>
        <w:t>Получить информацию о паевом инвестиционном фонде</w:t>
      </w:r>
      <w:r w:rsidR="00416B30">
        <w:rPr>
          <w:sz w:val="22"/>
          <w:szCs w:val="22"/>
        </w:rPr>
        <w:t xml:space="preserve"> </w:t>
      </w:r>
      <w:r w:rsidRPr="00E37E21">
        <w:rPr>
          <w:sz w:val="22"/>
          <w:szCs w:val="22"/>
        </w:rPr>
        <w:t>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по адресу: Российская Федерация, 191119, Санкт-Петербург, улица Марата, дом 69–71, лит. А, или по телефону (812) 332-7-332.</w:t>
      </w:r>
    </w:p>
    <w:p w:rsidR="00D87320" w:rsidRPr="002F6205" w:rsidRDefault="00D87320" w:rsidP="00D87320">
      <w:pPr>
        <w:spacing w:before="60" w:after="60"/>
        <w:jc w:val="both"/>
        <w:rPr>
          <w:sz w:val="22"/>
          <w:szCs w:val="22"/>
        </w:rPr>
      </w:pPr>
    </w:p>
    <w:p w:rsidR="00D87320" w:rsidRPr="002F6205" w:rsidRDefault="00D87320" w:rsidP="00D87320">
      <w:pPr>
        <w:spacing w:before="60" w:after="60"/>
        <w:jc w:val="both"/>
        <w:rPr>
          <w:sz w:val="22"/>
          <w:szCs w:val="22"/>
        </w:rPr>
      </w:pPr>
    </w:p>
    <w:sectPr w:rsidR="00D87320" w:rsidRPr="002F6205" w:rsidSect="000E72B8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5"/>
    <w:rsid w:val="000735B1"/>
    <w:rsid w:val="00083068"/>
    <w:rsid w:val="001C650A"/>
    <w:rsid w:val="003111C6"/>
    <w:rsid w:val="00404454"/>
    <w:rsid w:val="00416B30"/>
    <w:rsid w:val="004A2637"/>
    <w:rsid w:val="00571F07"/>
    <w:rsid w:val="005B6758"/>
    <w:rsid w:val="00626566"/>
    <w:rsid w:val="00680633"/>
    <w:rsid w:val="006B4304"/>
    <w:rsid w:val="00737B71"/>
    <w:rsid w:val="007C53C2"/>
    <w:rsid w:val="00826988"/>
    <w:rsid w:val="00877832"/>
    <w:rsid w:val="00891884"/>
    <w:rsid w:val="009019BA"/>
    <w:rsid w:val="0098596A"/>
    <w:rsid w:val="00991E26"/>
    <w:rsid w:val="00A16E1A"/>
    <w:rsid w:val="00A41DE8"/>
    <w:rsid w:val="00AC0E9C"/>
    <w:rsid w:val="00BF7D9A"/>
    <w:rsid w:val="00C11DD7"/>
    <w:rsid w:val="00CC2135"/>
    <w:rsid w:val="00D11515"/>
    <w:rsid w:val="00D87320"/>
    <w:rsid w:val="00DC49BB"/>
    <w:rsid w:val="00E57F85"/>
    <w:rsid w:val="00EA0AB5"/>
    <w:rsid w:val="00F17C73"/>
    <w:rsid w:val="00F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86B349-487F-44BD-BB37-081D6E8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B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019BA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19BA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3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B1"/>
    <w:rPr>
      <w:rFonts w:ascii="Segoe UI" w:eastAsia="Batang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Анисимова</dc:creator>
  <cp:lastModifiedBy>Екатерина Табарча</cp:lastModifiedBy>
  <cp:revision>2</cp:revision>
  <dcterms:created xsi:type="dcterms:W3CDTF">2023-12-14T12:47:00Z</dcterms:created>
  <dcterms:modified xsi:type="dcterms:W3CDTF">2023-12-14T12:47:00Z</dcterms:modified>
</cp:coreProperties>
</file>